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EE" w:rsidRPr="00FC5FEE" w:rsidRDefault="00FC5FEE" w:rsidP="00FC5FEE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320"/>
        <w:gridCol w:w="1440"/>
        <w:gridCol w:w="3600"/>
      </w:tblGrid>
      <w:tr w:rsidR="00FC5FEE" w:rsidRPr="00FC5FEE" w:rsidTr="00FC5FEE">
        <w:tc>
          <w:tcPr>
            <w:tcW w:w="810" w:type="dxa"/>
          </w:tcPr>
          <w:p w:rsidR="00FC5FEE" w:rsidRPr="00FC5FEE" w:rsidRDefault="00FC5FEE" w:rsidP="00FC5FE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C5FEE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bookmarkStart w:id="0" w:name="Text80"/>
        <w:tc>
          <w:tcPr>
            <w:tcW w:w="4320" w:type="dxa"/>
            <w:tcBorders>
              <w:bottom w:val="single" w:sz="4" w:space="0" w:color="auto"/>
            </w:tcBorders>
          </w:tcPr>
          <w:p w:rsidR="00FC5FEE" w:rsidRPr="00FC5FEE" w:rsidRDefault="00FC5FEE" w:rsidP="00FC5FE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C5FEE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C5FEE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u w:val="single"/>
              </w:rPr>
              <w:instrText xml:space="preserve"> FORMTEXT </w:instrText>
            </w:r>
            <w:r w:rsidRPr="00FC5FEE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u w:val="single"/>
              </w:rPr>
            </w:r>
            <w:r w:rsidRPr="00FC5FEE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bookmarkStart w:id="1" w:name="_GoBack"/>
            <w:r w:rsidRPr="00FC5FEE">
              <w:rPr>
                <w:rFonts w:asciiTheme="minorHAnsi" w:hAnsiTheme="minorHAnsi" w:cstheme="minorHAnsi"/>
                <w:noProof/>
                <w:color w:val="365F91" w:themeColor="accent1" w:themeShade="BF"/>
                <w:sz w:val="20"/>
                <w:szCs w:val="20"/>
                <w:u w:val="single"/>
              </w:rPr>
              <w:t> </w:t>
            </w:r>
            <w:r w:rsidRPr="00FC5FEE">
              <w:rPr>
                <w:rFonts w:asciiTheme="minorHAnsi" w:hAnsiTheme="minorHAnsi" w:cstheme="minorHAnsi"/>
                <w:noProof/>
                <w:color w:val="365F91" w:themeColor="accent1" w:themeShade="BF"/>
                <w:sz w:val="20"/>
                <w:szCs w:val="20"/>
                <w:u w:val="single"/>
              </w:rPr>
              <w:t> </w:t>
            </w:r>
            <w:r w:rsidRPr="00FC5FEE">
              <w:rPr>
                <w:rFonts w:asciiTheme="minorHAnsi" w:hAnsiTheme="minorHAnsi" w:cstheme="minorHAnsi"/>
                <w:noProof/>
                <w:color w:val="365F91" w:themeColor="accent1" w:themeShade="BF"/>
                <w:sz w:val="20"/>
                <w:szCs w:val="20"/>
                <w:u w:val="single"/>
              </w:rPr>
              <w:t> </w:t>
            </w:r>
            <w:r w:rsidRPr="00FC5FEE">
              <w:rPr>
                <w:rFonts w:asciiTheme="minorHAnsi" w:hAnsiTheme="minorHAnsi" w:cstheme="minorHAnsi"/>
                <w:noProof/>
                <w:color w:val="365F91" w:themeColor="accent1" w:themeShade="BF"/>
                <w:sz w:val="20"/>
                <w:szCs w:val="20"/>
                <w:u w:val="single"/>
              </w:rPr>
              <w:t> </w:t>
            </w:r>
            <w:r w:rsidRPr="00FC5FEE">
              <w:rPr>
                <w:rFonts w:asciiTheme="minorHAnsi" w:hAnsiTheme="minorHAnsi" w:cstheme="minorHAnsi"/>
                <w:noProof/>
                <w:color w:val="365F91" w:themeColor="accent1" w:themeShade="BF"/>
                <w:sz w:val="20"/>
                <w:szCs w:val="20"/>
                <w:u w:val="single"/>
              </w:rPr>
              <w:t> </w:t>
            </w:r>
            <w:bookmarkEnd w:id="1"/>
            <w:r w:rsidRPr="00FC5FEE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1440" w:type="dxa"/>
          </w:tcPr>
          <w:p w:rsidR="00FC5FEE" w:rsidRPr="00FC5FEE" w:rsidRDefault="00FC5FEE" w:rsidP="00FC5FE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C5FEE">
              <w:rPr>
                <w:rFonts w:asciiTheme="minorHAnsi" w:hAnsiTheme="minorHAnsi" w:cstheme="minorHAnsi"/>
                <w:sz w:val="20"/>
                <w:szCs w:val="20"/>
              </w:rPr>
              <w:t>Date of Hire:</w:t>
            </w:r>
          </w:p>
        </w:tc>
        <w:bookmarkStart w:id="2" w:name="Text81"/>
        <w:tc>
          <w:tcPr>
            <w:tcW w:w="3600" w:type="dxa"/>
            <w:tcBorders>
              <w:bottom w:val="single" w:sz="4" w:space="0" w:color="auto"/>
            </w:tcBorders>
          </w:tcPr>
          <w:p w:rsidR="00FC5FEE" w:rsidRPr="00FC5FEE" w:rsidRDefault="00FC5FEE" w:rsidP="00FC5FE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C5FEE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C5FEE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u w:val="single"/>
              </w:rPr>
              <w:instrText xml:space="preserve"> FORMTEXT </w:instrText>
            </w:r>
            <w:r w:rsidRPr="00FC5FEE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u w:val="single"/>
              </w:rPr>
            </w:r>
            <w:r w:rsidRPr="00FC5FEE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FC5FEE">
              <w:rPr>
                <w:rFonts w:asciiTheme="minorHAnsi" w:hAnsiTheme="minorHAnsi" w:cstheme="minorHAnsi"/>
                <w:noProof/>
                <w:color w:val="365F91" w:themeColor="accent1" w:themeShade="BF"/>
                <w:sz w:val="20"/>
                <w:szCs w:val="20"/>
                <w:u w:val="single"/>
              </w:rPr>
              <w:t> </w:t>
            </w:r>
            <w:r w:rsidRPr="00FC5FEE">
              <w:rPr>
                <w:rFonts w:asciiTheme="minorHAnsi" w:hAnsiTheme="minorHAnsi" w:cstheme="minorHAnsi"/>
                <w:noProof/>
                <w:color w:val="365F91" w:themeColor="accent1" w:themeShade="BF"/>
                <w:sz w:val="20"/>
                <w:szCs w:val="20"/>
                <w:u w:val="single"/>
              </w:rPr>
              <w:t> </w:t>
            </w:r>
            <w:r w:rsidRPr="00FC5FEE">
              <w:rPr>
                <w:rFonts w:asciiTheme="minorHAnsi" w:hAnsiTheme="minorHAnsi" w:cstheme="minorHAnsi"/>
                <w:noProof/>
                <w:color w:val="365F91" w:themeColor="accent1" w:themeShade="BF"/>
                <w:sz w:val="20"/>
                <w:szCs w:val="20"/>
                <w:u w:val="single"/>
              </w:rPr>
              <w:t> </w:t>
            </w:r>
            <w:r w:rsidRPr="00FC5FEE">
              <w:rPr>
                <w:rFonts w:asciiTheme="minorHAnsi" w:hAnsiTheme="minorHAnsi" w:cstheme="minorHAnsi"/>
                <w:noProof/>
                <w:color w:val="365F91" w:themeColor="accent1" w:themeShade="BF"/>
                <w:sz w:val="20"/>
                <w:szCs w:val="20"/>
                <w:u w:val="single"/>
              </w:rPr>
              <w:t> </w:t>
            </w:r>
            <w:r w:rsidRPr="00FC5FEE">
              <w:rPr>
                <w:rFonts w:asciiTheme="minorHAnsi" w:hAnsiTheme="minorHAnsi" w:cstheme="minorHAnsi"/>
                <w:noProof/>
                <w:color w:val="365F91" w:themeColor="accent1" w:themeShade="BF"/>
                <w:sz w:val="20"/>
                <w:szCs w:val="20"/>
                <w:u w:val="single"/>
              </w:rPr>
              <w:t> </w:t>
            </w:r>
            <w:r w:rsidRPr="00FC5FEE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</w:tbl>
    <w:p w:rsidR="00FC5FEE" w:rsidRPr="00FC5FEE" w:rsidRDefault="00FC5FE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E6546" w:rsidRPr="00FC5FEE" w:rsidRDefault="007E6546">
      <w:pPr>
        <w:pStyle w:val="Default"/>
        <w:rPr>
          <w:rFonts w:asciiTheme="minorHAnsi" w:hAnsiTheme="minorHAnsi" w:cstheme="minorHAnsi"/>
          <w:color w:val="365F91" w:themeColor="accent1" w:themeShade="BF"/>
          <w:sz w:val="20"/>
          <w:szCs w:val="20"/>
          <w:u w:val="single"/>
        </w:rPr>
      </w:pPr>
      <w:r w:rsidRPr="00FC5FEE">
        <w:rPr>
          <w:rFonts w:asciiTheme="minorHAnsi" w:hAnsiTheme="minorHAnsi" w:cstheme="minorHAnsi"/>
          <w:sz w:val="20"/>
          <w:szCs w:val="20"/>
        </w:rPr>
        <w:t>Appointment Base</w:t>
      </w:r>
      <w:r w:rsidR="00282DEA" w:rsidRPr="00FC5FEE">
        <w:rPr>
          <w:rFonts w:asciiTheme="minorHAnsi" w:hAnsiTheme="minorHAnsi" w:cstheme="minorHAnsi"/>
          <w:sz w:val="20"/>
          <w:szCs w:val="20"/>
        </w:rPr>
        <w:t xml:space="preserve">: </w:t>
      </w:r>
      <w:r w:rsidRPr="00FC5FEE">
        <w:rPr>
          <w:rFonts w:asciiTheme="minorHAnsi" w:hAnsiTheme="minorHAnsi" w:cstheme="minorHAnsi"/>
          <w:sz w:val="20"/>
          <w:szCs w:val="20"/>
        </w:rPr>
        <w:t xml:space="preserve"> </w:t>
      </w:r>
      <w:r w:rsidR="00282DEA" w:rsidRPr="00FC5FEE">
        <w:rPr>
          <w:rFonts w:asciiTheme="minorHAnsi" w:hAnsiTheme="minorHAnsi" w:cstheme="minorHAnsi"/>
          <w:sz w:val="20"/>
          <w:szCs w:val="20"/>
        </w:rPr>
        <w:t>Academic Year [9 m</w:t>
      </w:r>
      <w:r w:rsidRPr="00FC5FEE">
        <w:rPr>
          <w:rFonts w:asciiTheme="minorHAnsi" w:hAnsiTheme="minorHAnsi" w:cstheme="minorHAnsi"/>
          <w:sz w:val="20"/>
          <w:szCs w:val="20"/>
        </w:rPr>
        <w:t>onth] or Fiscal Year [11 month]</w:t>
      </w:r>
      <w:r w:rsidR="00282DEA" w:rsidRPr="00FC5FEE">
        <w:rPr>
          <w:rFonts w:asciiTheme="minorHAnsi" w:hAnsiTheme="minorHAnsi" w:cstheme="minorHAnsi"/>
          <w:sz w:val="20"/>
          <w:szCs w:val="20"/>
        </w:rPr>
        <w:t>:</w:t>
      </w:r>
      <w:r w:rsidRPr="00FC5FEE">
        <w:rPr>
          <w:rFonts w:asciiTheme="minorHAnsi" w:hAnsiTheme="minorHAnsi" w:cstheme="minorHAnsi"/>
          <w:sz w:val="20"/>
          <w:szCs w:val="20"/>
        </w:rPr>
        <w:t xml:space="preserve">  </w:t>
      </w:r>
      <w:bookmarkStart w:id="3" w:name="Text82"/>
      <w:r w:rsidR="00A64B28" w:rsidRPr="00FC5FEE">
        <w:rPr>
          <w:rFonts w:asciiTheme="minorHAnsi" w:hAnsiTheme="minorHAnsi" w:cstheme="minorHAnsi"/>
          <w:color w:val="365F91" w:themeColor="accent1" w:themeShade="BF"/>
          <w:sz w:val="20"/>
          <w:szCs w:val="20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A64B28" w:rsidRPr="00FC5FEE">
        <w:rPr>
          <w:rFonts w:asciiTheme="minorHAnsi" w:hAnsiTheme="minorHAnsi" w:cstheme="minorHAnsi"/>
          <w:color w:val="365F91" w:themeColor="accent1" w:themeShade="BF"/>
          <w:sz w:val="20"/>
          <w:szCs w:val="20"/>
          <w:u w:val="single"/>
        </w:rPr>
        <w:instrText xml:space="preserve"> FORMTEXT </w:instrText>
      </w:r>
      <w:r w:rsidR="00A64B28" w:rsidRPr="00FC5FEE">
        <w:rPr>
          <w:rFonts w:asciiTheme="minorHAnsi" w:hAnsiTheme="minorHAnsi" w:cstheme="minorHAnsi"/>
          <w:color w:val="365F91" w:themeColor="accent1" w:themeShade="BF"/>
          <w:sz w:val="20"/>
          <w:szCs w:val="20"/>
          <w:u w:val="single"/>
        </w:rPr>
      </w:r>
      <w:r w:rsidR="00A64B28" w:rsidRPr="00FC5FEE">
        <w:rPr>
          <w:rFonts w:asciiTheme="minorHAnsi" w:hAnsiTheme="minorHAnsi" w:cstheme="minorHAnsi"/>
          <w:color w:val="365F91" w:themeColor="accent1" w:themeShade="BF"/>
          <w:sz w:val="20"/>
          <w:szCs w:val="20"/>
          <w:u w:val="single"/>
        </w:rPr>
        <w:fldChar w:fldCharType="separate"/>
      </w:r>
      <w:r w:rsidR="00A64B28" w:rsidRPr="00FC5FEE">
        <w:rPr>
          <w:rFonts w:asciiTheme="minorHAnsi" w:hAnsiTheme="minorHAnsi" w:cstheme="minorHAnsi"/>
          <w:noProof/>
          <w:color w:val="365F91" w:themeColor="accent1" w:themeShade="BF"/>
          <w:sz w:val="20"/>
          <w:szCs w:val="20"/>
          <w:u w:val="single"/>
        </w:rPr>
        <w:t> </w:t>
      </w:r>
      <w:r w:rsidR="00A64B28" w:rsidRPr="00FC5FEE">
        <w:rPr>
          <w:rFonts w:asciiTheme="minorHAnsi" w:hAnsiTheme="minorHAnsi" w:cstheme="minorHAnsi"/>
          <w:noProof/>
          <w:color w:val="365F91" w:themeColor="accent1" w:themeShade="BF"/>
          <w:sz w:val="20"/>
          <w:szCs w:val="20"/>
          <w:u w:val="single"/>
        </w:rPr>
        <w:t> </w:t>
      </w:r>
      <w:r w:rsidR="00A64B28" w:rsidRPr="00FC5FEE">
        <w:rPr>
          <w:rFonts w:asciiTheme="minorHAnsi" w:hAnsiTheme="minorHAnsi" w:cstheme="minorHAnsi"/>
          <w:noProof/>
          <w:color w:val="365F91" w:themeColor="accent1" w:themeShade="BF"/>
          <w:sz w:val="20"/>
          <w:szCs w:val="20"/>
          <w:u w:val="single"/>
        </w:rPr>
        <w:t> </w:t>
      </w:r>
      <w:r w:rsidR="00A64B28" w:rsidRPr="00FC5FEE">
        <w:rPr>
          <w:rFonts w:asciiTheme="minorHAnsi" w:hAnsiTheme="minorHAnsi" w:cstheme="minorHAnsi"/>
          <w:noProof/>
          <w:color w:val="365F91" w:themeColor="accent1" w:themeShade="BF"/>
          <w:sz w:val="20"/>
          <w:szCs w:val="20"/>
          <w:u w:val="single"/>
        </w:rPr>
        <w:t> </w:t>
      </w:r>
      <w:r w:rsidR="00A64B28" w:rsidRPr="00FC5FEE">
        <w:rPr>
          <w:rFonts w:asciiTheme="minorHAnsi" w:hAnsiTheme="minorHAnsi" w:cstheme="minorHAnsi"/>
          <w:noProof/>
          <w:color w:val="365F91" w:themeColor="accent1" w:themeShade="BF"/>
          <w:sz w:val="20"/>
          <w:szCs w:val="20"/>
          <w:u w:val="single"/>
        </w:rPr>
        <w:t> </w:t>
      </w:r>
      <w:r w:rsidR="00A64B28" w:rsidRPr="00FC5FEE">
        <w:rPr>
          <w:rFonts w:asciiTheme="minorHAnsi" w:hAnsiTheme="minorHAnsi" w:cstheme="minorHAnsi"/>
          <w:color w:val="365F91" w:themeColor="accent1" w:themeShade="BF"/>
          <w:sz w:val="20"/>
          <w:szCs w:val="20"/>
          <w:u w:val="single"/>
        </w:rPr>
        <w:fldChar w:fldCharType="end"/>
      </w:r>
      <w:bookmarkEnd w:id="3"/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</w:tblGrid>
      <w:tr w:rsidR="00FC5FEE" w:rsidRPr="00FC5FEE" w:rsidTr="00FC5FEE">
        <w:trPr>
          <w:trHeight w:val="20"/>
          <w:jc w:val="center"/>
        </w:trPr>
        <w:tc>
          <w:tcPr>
            <w:tcW w:w="833" w:type="pct"/>
          </w:tcPr>
          <w:p w:rsidR="00FC5FEE" w:rsidRPr="00FC5FEE" w:rsidRDefault="00FC5FEE" w:rsidP="00FC5FE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5F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33" w:type="pct"/>
          </w:tcPr>
          <w:p w:rsidR="00FC5FEE" w:rsidRPr="00FC5FEE" w:rsidRDefault="00FC5FEE" w:rsidP="00FC5FE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5F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SUMMER</w:t>
            </w:r>
          </w:p>
        </w:tc>
        <w:tc>
          <w:tcPr>
            <w:tcW w:w="833" w:type="pct"/>
          </w:tcPr>
          <w:p w:rsidR="00FC5FEE" w:rsidRPr="00FC5FEE" w:rsidRDefault="00FC5FEE" w:rsidP="00FC5FE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5F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833" w:type="pct"/>
          </w:tcPr>
          <w:p w:rsidR="00FC5FEE" w:rsidRPr="00FC5FEE" w:rsidRDefault="00FC5FEE" w:rsidP="00FC5FE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5F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WINTER</w:t>
            </w:r>
          </w:p>
        </w:tc>
        <w:tc>
          <w:tcPr>
            <w:tcW w:w="833" w:type="pct"/>
          </w:tcPr>
          <w:p w:rsidR="00FC5FEE" w:rsidRPr="00FC5FEE" w:rsidRDefault="00FC5FEE" w:rsidP="00FC5FE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5F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833" w:type="pct"/>
          </w:tcPr>
          <w:p w:rsidR="00FC5FEE" w:rsidRPr="00FC5FEE" w:rsidRDefault="00FC5FEE" w:rsidP="00FC5FE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5F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5FE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5FEE">
              <w:rPr>
                <w:rFonts w:cstheme="minorHAnsi"/>
                <w:sz w:val="20"/>
                <w:szCs w:val="20"/>
              </w:rPr>
            </w:r>
            <w:r w:rsidRPr="00FC5FEE">
              <w:rPr>
                <w:rFonts w:cstheme="minorHAnsi"/>
                <w:sz w:val="20"/>
                <w:szCs w:val="20"/>
              </w:rPr>
              <w:fldChar w:fldCharType="separate"/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5FE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5FEE" w:rsidRPr="00FC5FEE" w:rsidTr="00FC5FEE">
        <w:trPr>
          <w:trHeight w:val="20"/>
          <w:jc w:val="center"/>
        </w:trPr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b/>
                <w:sz w:val="20"/>
                <w:szCs w:val="20"/>
              </w:rPr>
              <w:t>Grand Total:</w:t>
            </w:r>
          </w:p>
        </w:tc>
        <w:bookmarkStart w:id="4" w:name="Text7"/>
        <w:tc>
          <w:tcPr>
            <w:tcW w:w="833" w:type="pct"/>
            <w:vAlign w:val="center"/>
          </w:tcPr>
          <w:p w:rsidR="00FC5FEE" w:rsidRPr="00FC5FEE" w:rsidRDefault="00FC5FEE" w:rsidP="00FC5F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FEE">
              <w:rPr>
                <w:rFonts w:cstheme="minorHAnsi"/>
                <w:b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C5FEE">
              <w:rPr>
                <w:rFonts w:cstheme="minorHAnsi"/>
                <w:b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FC5FEE">
              <w:rPr>
                <w:rFonts w:cstheme="minorHAnsi"/>
                <w:b/>
                <w:sz w:val="20"/>
                <w:szCs w:val="20"/>
                <w:bdr w:val="single" w:sz="4" w:space="0" w:color="auto"/>
              </w:rPr>
            </w:r>
            <w:r w:rsidRPr="00FC5FEE">
              <w:rPr>
                <w:rFonts w:cstheme="minorHAnsi"/>
                <w:b/>
                <w:sz w:val="20"/>
                <w:szCs w:val="20"/>
                <w:bdr w:val="single" w:sz="4" w:space="0" w:color="auto"/>
              </w:rPr>
              <w:fldChar w:fldCharType="separate"/>
            </w:r>
            <w:r w:rsidRPr="00FC5FEE">
              <w:rPr>
                <w:rFonts w:cstheme="minorHAnsi"/>
                <w:b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FC5FEE">
              <w:rPr>
                <w:rFonts w:cstheme="minorHAnsi"/>
                <w:b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FC5FEE">
              <w:rPr>
                <w:rFonts w:cstheme="minorHAnsi"/>
                <w:b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FC5FEE">
              <w:rPr>
                <w:rFonts w:cstheme="minorHAnsi"/>
                <w:b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FC5FEE">
              <w:rPr>
                <w:rFonts w:cstheme="minorHAnsi"/>
                <w:b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FC5FEE">
              <w:rPr>
                <w:rFonts w:cstheme="minorHAnsi"/>
                <w:b/>
                <w:sz w:val="20"/>
                <w:szCs w:val="20"/>
                <w:bdr w:val="single" w:sz="4" w:space="0" w:color="auto"/>
              </w:rPr>
              <w:fldChar w:fldCharType="end"/>
            </w:r>
            <w:bookmarkEnd w:id="4"/>
          </w:p>
        </w:tc>
      </w:tr>
    </w:tbl>
    <w:p w:rsidR="00C73F12" w:rsidRPr="00FC5FEE" w:rsidRDefault="00556EE5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C5FEE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7E6546" w:rsidRPr="00FC5FEE">
        <w:rPr>
          <w:rFonts w:asciiTheme="minorHAnsi" w:hAnsiTheme="minorHAnsi" w:cstheme="minorHAnsi"/>
          <w:color w:val="auto"/>
          <w:sz w:val="20"/>
          <w:szCs w:val="20"/>
        </w:rPr>
        <w:t>irections:</w:t>
      </w:r>
    </w:p>
    <w:p w:rsidR="00C73F12" w:rsidRPr="00FC5FEE" w:rsidRDefault="00282DEA" w:rsidP="00E25B0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Enter the </w:t>
      </w:r>
      <w:r w:rsidR="007E6546"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professor’s </w:t>
      </w:r>
      <w:r w:rsidRPr="00FC5FEE">
        <w:rPr>
          <w:rFonts w:asciiTheme="minorHAnsi" w:hAnsiTheme="minorHAnsi" w:cstheme="minorHAnsi"/>
          <w:color w:val="auto"/>
          <w:sz w:val="20"/>
          <w:szCs w:val="20"/>
        </w:rPr>
        <w:t>name, academic or fiscal year basis, and date</w:t>
      </w:r>
      <w:r w:rsidR="00C003BB"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 of hire</w:t>
      </w:r>
      <w:r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C73F12" w:rsidRPr="00FC5FEE" w:rsidRDefault="00282DEA" w:rsidP="00FC5FE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5FEE">
        <w:rPr>
          <w:rFonts w:asciiTheme="minorHAnsi" w:hAnsiTheme="minorHAnsi" w:cstheme="minorHAnsi"/>
          <w:color w:val="auto"/>
          <w:sz w:val="20"/>
          <w:szCs w:val="20"/>
        </w:rPr>
        <w:t>Enter in the years</w:t>
      </w:r>
      <w:r w:rsidR="007E6546"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 - </w:t>
      </w:r>
      <w:r w:rsidRPr="00FC5FEE">
        <w:rPr>
          <w:rFonts w:asciiTheme="minorHAnsi" w:hAnsiTheme="minorHAnsi" w:cstheme="minorHAnsi"/>
          <w:color w:val="auto"/>
          <w:sz w:val="20"/>
          <w:szCs w:val="20"/>
        </w:rPr>
        <w:t>every year since appointment or the beginning of prior applicable years of service (whichever occurs first) should be accounted for.  Prior years of service in titles applicable to the 8-year count shoul</w:t>
      </w:r>
      <w:r w:rsidR="00645A45" w:rsidRPr="00FC5FEE">
        <w:rPr>
          <w:rFonts w:asciiTheme="minorHAnsi" w:hAnsiTheme="minorHAnsi" w:cstheme="minorHAnsi"/>
          <w:color w:val="auto"/>
          <w:sz w:val="20"/>
          <w:szCs w:val="20"/>
        </w:rPr>
        <w:t>d be included on this chart</w:t>
      </w:r>
      <w:r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C73F12" w:rsidRPr="00FC5FEE" w:rsidRDefault="00282DEA" w:rsidP="00E25B0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Enter in the number of </w:t>
      </w:r>
      <w:r w:rsidRPr="00FC5FEE">
        <w:rPr>
          <w:rFonts w:asciiTheme="minorHAnsi" w:hAnsiTheme="minorHAnsi" w:cstheme="minorHAnsi"/>
          <w:color w:val="auto"/>
          <w:sz w:val="20"/>
          <w:szCs w:val="20"/>
          <w:u w:val="single"/>
        </w:rPr>
        <w:t>complete</w:t>
      </w:r>
      <w:r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 quarters (1 per block</w:t>
      </w:r>
      <w:r w:rsidR="004B1481"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 [excluding summer]</w:t>
      </w:r>
      <w:r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/academic year) or the number of </w:t>
      </w:r>
      <w:r w:rsidRPr="00FC5FEE">
        <w:rPr>
          <w:rFonts w:asciiTheme="minorHAnsi" w:hAnsiTheme="minorHAnsi" w:cstheme="minorHAnsi"/>
          <w:color w:val="auto"/>
          <w:sz w:val="20"/>
          <w:szCs w:val="20"/>
          <w:u w:val="single"/>
        </w:rPr>
        <w:t>complete</w:t>
      </w:r>
      <w:r w:rsidRPr="00FC5FEE">
        <w:rPr>
          <w:rFonts w:asciiTheme="minorHAnsi" w:hAnsiTheme="minorHAnsi" w:cstheme="minorHAnsi"/>
          <w:color w:val="auto"/>
          <w:sz w:val="20"/>
          <w:szCs w:val="20"/>
        </w:rPr>
        <w:t xml:space="preserve"> months (3 per block maximum/fiscal y</w:t>
      </w:r>
      <w:r w:rsidR="00FC5FEE">
        <w:rPr>
          <w:rFonts w:asciiTheme="minorHAnsi" w:hAnsiTheme="minorHAnsi" w:cstheme="minorHAnsi"/>
          <w:color w:val="auto"/>
          <w:sz w:val="20"/>
          <w:szCs w:val="20"/>
        </w:rPr>
        <w:t xml:space="preserve">ear) under applicable </w:t>
      </w:r>
      <w:proofErr w:type="gramStart"/>
      <w:r w:rsidR="00FC5FEE">
        <w:rPr>
          <w:rFonts w:asciiTheme="minorHAnsi" w:hAnsiTheme="minorHAnsi" w:cstheme="minorHAnsi"/>
          <w:color w:val="auto"/>
          <w:sz w:val="20"/>
          <w:szCs w:val="20"/>
        </w:rPr>
        <w:t>quarter.</w:t>
      </w:r>
      <w:r w:rsidRPr="00FC5FEE">
        <w:rPr>
          <w:rFonts w:asciiTheme="minorHAnsi" w:hAnsiTheme="minorHAnsi" w:cstheme="minorHAnsi"/>
          <w:color w:val="FF0000"/>
          <w:sz w:val="20"/>
          <w:szCs w:val="20"/>
        </w:rPr>
        <w:t>*</w:t>
      </w:r>
      <w:proofErr w:type="gramEnd"/>
      <w:r w:rsidRPr="00FC5FE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5B05" w:rsidRPr="00FC5FEE" w:rsidRDefault="00282DEA" w:rsidP="00E25B0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Things to remember: </w:t>
      </w:r>
    </w:p>
    <w:p w:rsidR="00C73F12" w:rsidRPr="00FC5FEE" w:rsidRDefault="00282DEA" w:rsidP="00FC5FEE">
      <w:pPr>
        <w:pStyle w:val="Default"/>
        <w:numPr>
          <w:ilvl w:val="1"/>
          <w:numId w:val="3"/>
        </w:num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Verify </w:t>
      </w:r>
      <w:r w:rsidR="00E25B05" w:rsidRPr="00FC5FEE">
        <w:rPr>
          <w:rFonts w:asciiTheme="minorHAnsi" w:hAnsiTheme="minorHAnsi" w:cstheme="minorHAnsi"/>
          <w:sz w:val="20"/>
          <w:szCs w:val="20"/>
        </w:rPr>
        <w:t xml:space="preserve">the </w:t>
      </w:r>
      <w:r w:rsidRPr="00FC5FEE">
        <w:rPr>
          <w:rFonts w:asciiTheme="minorHAnsi" w:hAnsiTheme="minorHAnsi" w:cstheme="minorHAnsi"/>
          <w:sz w:val="20"/>
          <w:szCs w:val="20"/>
        </w:rPr>
        <w:t>date</w:t>
      </w:r>
      <w:r w:rsidR="00D21045" w:rsidRPr="00FC5FEE">
        <w:rPr>
          <w:rFonts w:asciiTheme="minorHAnsi" w:hAnsiTheme="minorHAnsi" w:cstheme="minorHAnsi"/>
          <w:sz w:val="20"/>
          <w:szCs w:val="20"/>
        </w:rPr>
        <w:t xml:space="preserve"> of hire</w:t>
      </w:r>
      <w:r w:rsidRPr="00FC5FE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C73F12" w:rsidRPr="00FC5FEE" w:rsidRDefault="00282DEA" w:rsidP="00FC5FEE">
      <w:pPr>
        <w:pStyle w:val="Default"/>
        <w:numPr>
          <w:ilvl w:val="1"/>
          <w:numId w:val="3"/>
        </w:num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Check for prior years’ service (UC </w:t>
      </w:r>
      <w:r w:rsidR="00D21045" w:rsidRPr="00FC5FEE">
        <w:rPr>
          <w:rFonts w:asciiTheme="minorHAnsi" w:hAnsiTheme="minorHAnsi" w:cstheme="minorHAnsi"/>
          <w:sz w:val="20"/>
          <w:szCs w:val="20"/>
        </w:rPr>
        <w:t>s</w:t>
      </w:r>
      <w:r w:rsidRPr="00FC5FEE">
        <w:rPr>
          <w:rFonts w:asciiTheme="minorHAnsi" w:hAnsiTheme="minorHAnsi" w:cstheme="minorHAnsi"/>
          <w:sz w:val="20"/>
          <w:szCs w:val="20"/>
        </w:rPr>
        <w:t xml:space="preserve">ervice). </w:t>
      </w:r>
    </w:p>
    <w:p w:rsidR="00E25B05" w:rsidRPr="00FC5FEE" w:rsidRDefault="00282DEA" w:rsidP="00FC5FEE">
      <w:pPr>
        <w:pStyle w:val="Default"/>
        <w:numPr>
          <w:ilvl w:val="1"/>
          <w:numId w:val="3"/>
        </w:num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Check for any “additional quarters” granted: </w:t>
      </w:r>
    </w:p>
    <w:p w:rsidR="00724D2E" w:rsidRPr="00FC5FEE" w:rsidRDefault="00E25B05" w:rsidP="00FC5FEE">
      <w:pPr>
        <w:pStyle w:val="Default"/>
        <w:numPr>
          <w:ilvl w:val="2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>Stop t</w:t>
      </w:r>
      <w:r w:rsidR="00282DEA" w:rsidRPr="00FC5FEE">
        <w:rPr>
          <w:rFonts w:asciiTheme="minorHAnsi" w:hAnsiTheme="minorHAnsi" w:cstheme="minorHAnsi"/>
          <w:sz w:val="20"/>
          <w:szCs w:val="20"/>
        </w:rPr>
        <w:t>he Clock/Pri</w:t>
      </w:r>
      <w:r w:rsidR="00FC5FEE">
        <w:rPr>
          <w:rFonts w:asciiTheme="minorHAnsi" w:hAnsiTheme="minorHAnsi" w:cstheme="minorHAnsi"/>
          <w:sz w:val="20"/>
          <w:szCs w:val="20"/>
        </w:rPr>
        <w:t>mary Childcare Responsibilities</w:t>
      </w:r>
      <w:r w:rsidR="00282DEA" w:rsidRPr="00FC5FEE">
        <w:rPr>
          <w:rFonts w:asciiTheme="minorHAnsi" w:hAnsiTheme="minorHAnsi" w:cstheme="minorHAnsi"/>
          <w:color w:val="FF0000"/>
          <w:sz w:val="20"/>
          <w:szCs w:val="20"/>
        </w:rPr>
        <w:t>**</w:t>
      </w:r>
      <w:r w:rsidR="00282DEA" w:rsidRPr="00FC5FE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73F12" w:rsidRPr="00FC5FEE" w:rsidRDefault="00282DEA" w:rsidP="00FC5FEE">
      <w:pPr>
        <w:pStyle w:val="Default"/>
        <w:numPr>
          <w:ilvl w:val="2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>Any other instances where the individual’s 8</w:t>
      </w:r>
      <w:r w:rsidR="00FC5FEE" w:rsidRPr="00FC5FEE">
        <w:rPr>
          <w:rFonts w:asciiTheme="minorHAnsi" w:hAnsiTheme="minorHAnsi" w:cstheme="minorHAnsi"/>
          <w:sz w:val="20"/>
          <w:szCs w:val="20"/>
        </w:rPr>
        <w:t xml:space="preserve">-year count might be affected. </w:t>
      </w:r>
      <w:r w:rsidRPr="00FC5FEE">
        <w:rPr>
          <w:rFonts w:asciiTheme="minorHAnsi" w:hAnsiTheme="minorHAnsi" w:cstheme="minorHAnsi"/>
          <w:sz w:val="20"/>
          <w:szCs w:val="20"/>
        </w:rPr>
        <w:t xml:space="preserve">(Attach a copy of any relevant paperwork to this worksheet.) </w:t>
      </w:r>
    </w:p>
    <w:p w:rsidR="00C73F12" w:rsidRPr="00FC5FEE" w:rsidRDefault="00282DEA" w:rsidP="00E25B0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Total each row. </w:t>
      </w:r>
    </w:p>
    <w:p w:rsidR="00C73F12" w:rsidRPr="00FC5FEE" w:rsidRDefault="00282DEA" w:rsidP="00E25B0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Enter Grand Total. </w:t>
      </w:r>
    </w:p>
    <w:p w:rsidR="00C73F12" w:rsidRPr="00FC5FEE" w:rsidRDefault="00282DEA" w:rsidP="00E25B0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Circle the </w:t>
      </w:r>
      <w:r w:rsidR="00724D2E" w:rsidRPr="00FC5FEE">
        <w:rPr>
          <w:rFonts w:asciiTheme="minorHAnsi" w:hAnsiTheme="minorHAnsi" w:cstheme="minorHAnsi"/>
          <w:sz w:val="20"/>
          <w:szCs w:val="20"/>
        </w:rPr>
        <w:t>19</w:t>
      </w:r>
      <w:r w:rsidR="00724D2E" w:rsidRPr="00FC5FE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24D2E" w:rsidRPr="00FC5FEE">
        <w:rPr>
          <w:rFonts w:asciiTheme="minorHAnsi" w:hAnsiTheme="minorHAnsi" w:cstheme="minorHAnsi"/>
          <w:sz w:val="20"/>
          <w:szCs w:val="20"/>
        </w:rPr>
        <w:t xml:space="preserve"> </w:t>
      </w:r>
      <w:r w:rsidRPr="00FC5FEE">
        <w:rPr>
          <w:rFonts w:asciiTheme="minorHAnsi" w:hAnsiTheme="minorHAnsi" w:cstheme="minorHAnsi"/>
          <w:sz w:val="20"/>
          <w:szCs w:val="20"/>
        </w:rPr>
        <w:t>quarter (academic year) or the</w:t>
      </w:r>
      <w:r w:rsidR="00724D2E" w:rsidRPr="00FC5FEE">
        <w:rPr>
          <w:rFonts w:asciiTheme="minorHAnsi" w:hAnsiTheme="minorHAnsi" w:cstheme="minorHAnsi"/>
          <w:sz w:val="20"/>
          <w:szCs w:val="20"/>
        </w:rPr>
        <w:t xml:space="preserve"> 73</w:t>
      </w:r>
      <w:r w:rsidR="00724D2E" w:rsidRPr="00FC5FEE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724D2E" w:rsidRPr="00FC5FEE">
        <w:rPr>
          <w:rFonts w:asciiTheme="minorHAnsi" w:hAnsiTheme="minorHAnsi" w:cstheme="minorHAnsi"/>
          <w:sz w:val="20"/>
          <w:szCs w:val="20"/>
        </w:rPr>
        <w:t xml:space="preserve"> </w:t>
      </w:r>
      <w:r w:rsidRPr="00FC5FEE">
        <w:rPr>
          <w:rFonts w:asciiTheme="minorHAnsi" w:hAnsiTheme="minorHAnsi" w:cstheme="minorHAnsi"/>
          <w:sz w:val="20"/>
          <w:szCs w:val="20"/>
        </w:rPr>
        <w:t>month (fiscal year).  This marks the beginning o</w:t>
      </w:r>
      <w:r w:rsidR="00724D2E" w:rsidRPr="00FC5FEE">
        <w:rPr>
          <w:rFonts w:asciiTheme="minorHAnsi" w:hAnsiTheme="minorHAnsi" w:cstheme="minorHAnsi"/>
          <w:sz w:val="20"/>
          <w:szCs w:val="20"/>
        </w:rPr>
        <w:t>f the individual’s 7</w:t>
      </w:r>
      <w:r w:rsidR="00724D2E" w:rsidRPr="00FC5FE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24D2E" w:rsidRPr="00FC5FEE">
        <w:rPr>
          <w:rFonts w:asciiTheme="minorHAnsi" w:hAnsiTheme="minorHAnsi" w:cstheme="minorHAnsi"/>
          <w:sz w:val="20"/>
          <w:szCs w:val="20"/>
        </w:rPr>
        <w:t xml:space="preserve"> </w:t>
      </w:r>
      <w:r w:rsidRPr="00FC5FEE">
        <w:rPr>
          <w:rFonts w:asciiTheme="minorHAnsi" w:hAnsiTheme="minorHAnsi" w:cstheme="minorHAnsi"/>
          <w:sz w:val="20"/>
          <w:szCs w:val="20"/>
        </w:rPr>
        <w:t xml:space="preserve">year.  The promotion to tenure file should not be assembled prior to this time </w:t>
      </w:r>
      <w:r w:rsidR="00724D2E" w:rsidRPr="00FC5FEE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="00724D2E" w:rsidRPr="00FC5FEE">
        <w:rPr>
          <w:rFonts w:asciiTheme="minorHAnsi" w:hAnsiTheme="minorHAnsi" w:cstheme="minorHAnsi"/>
          <w:sz w:val="20"/>
          <w:szCs w:val="20"/>
        </w:rPr>
        <w:t xml:space="preserve">   </w:t>
      </w:r>
      <w:r w:rsidRPr="00FC5FEE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Pr="00FC5FEE">
        <w:rPr>
          <w:rFonts w:asciiTheme="minorHAnsi" w:hAnsiTheme="minorHAnsi" w:cstheme="minorHAnsi"/>
          <w:sz w:val="20"/>
          <w:szCs w:val="20"/>
        </w:rPr>
        <w:t>note:</w:t>
      </w:r>
      <w:r w:rsidR="00BF0D29" w:rsidRPr="00FC5FEE">
        <w:rPr>
          <w:rFonts w:asciiTheme="minorHAnsi" w:hAnsiTheme="minorHAnsi" w:cstheme="minorHAnsi"/>
          <w:sz w:val="20"/>
          <w:szCs w:val="20"/>
        </w:rPr>
        <w:t xml:space="preserve"> </w:t>
      </w:r>
      <w:r w:rsidRPr="00FC5FEE">
        <w:rPr>
          <w:rFonts w:asciiTheme="minorHAnsi" w:hAnsiTheme="minorHAnsi" w:cstheme="minorHAnsi"/>
          <w:sz w:val="20"/>
          <w:szCs w:val="20"/>
        </w:rPr>
        <w:t xml:space="preserve">solicitation packages to extramural reviewers should not be sent prior to this time). </w:t>
      </w:r>
    </w:p>
    <w:p w:rsidR="00C73F12" w:rsidRPr="00FC5FEE" w:rsidRDefault="00282DEA" w:rsidP="00E25B0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Assistant Professors </w:t>
      </w:r>
      <w:r w:rsidRPr="00FC5FEE">
        <w:rPr>
          <w:rFonts w:asciiTheme="minorHAnsi" w:hAnsiTheme="minorHAnsi" w:cstheme="minorHAnsi"/>
          <w:sz w:val="20"/>
          <w:szCs w:val="20"/>
          <w:u w:val="single"/>
        </w:rPr>
        <w:t>must</w:t>
      </w:r>
      <w:r w:rsidRPr="00FC5FEE">
        <w:rPr>
          <w:rFonts w:asciiTheme="minorHAnsi" w:hAnsiTheme="minorHAnsi" w:cstheme="minorHAnsi"/>
          <w:sz w:val="20"/>
          <w:szCs w:val="20"/>
        </w:rPr>
        <w:t xml:space="preserve"> be given notice of terminal year se</w:t>
      </w:r>
      <w:r w:rsidR="00724D2E" w:rsidRPr="00FC5FEE">
        <w:rPr>
          <w:rFonts w:asciiTheme="minorHAnsi" w:hAnsiTheme="minorHAnsi" w:cstheme="minorHAnsi"/>
          <w:sz w:val="20"/>
          <w:szCs w:val="20"/>
        </w:rPr>
        <w:t xml:space="preserve">rvice </w:t>
      </w:r>
      <w:r w:rsidR="00724D2E" w:rsidRPr="00FC5FEE">
        <w:rPr>
          <w:rFonts w:asciiTheme="minorHAnsi" w:hAnsiTheme="minorHAnsi" w:cstheme="minorHAnsi"/>
          <w:sz w:val="20"/>
          <w:szCs w:val="20"/>
          <w:u w:val="single"/>
        </w:rPr>
        <w:t>prior</w:t>
      </w:r>
      <w:r w:rsidR="00724D2E" w:rsidRPr="00FC5FEE">
        <w:rPr>
          <w:rFonts w:asciiTheme="minorHAnsi" w:hAnsiTheme="minorHAnsi" w:cstheme="minorHAnsi"/>
          <w:sz w:val="20"/>
          <w:szCs w:val="20"/>
        </w:rPr>
        <w:t xml:space="preserve"> to the end of the 21</w:t>
      </w:r>
      <w:r w:rsidR="00724D2E" w:rsidRPr="00FC5FEE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724D2E" w:rsidRPr="00FC5FEE">
        <w:rPr>
          <w:rFonts w:asciiTheme="minorHAnsi" w:hAnsiTheme="minorHAnsi" w:cstheme="minorHAnsi"/>
          <w:sz w:val="20"/>
          <w:szCs w:val="20"/>
        </w:rPr>
        <w:t xml:space="preserve"> </w:t>
      </w:r>
      <w:r w:rsidRPr="00FC5FEE">
        <w:rPr>
          <w:rFonts w:asciiTheme="minorHAnsi" w:hAnsiTheme="minorHAnsi" w:cstheme="minorHAnsi"/>
          <w:sz w:val="20"/>
          <w:szCs w:val="20"/>
        </w:rPr>
        <w:t xml:space="preserve">quarter (academic year) or </w:t>
      </w:r>
      <w:r w:rsidRPr="00FC5FEE">
        <w:rPr>
          <w:rFonts w:asciiTheme="minorHAnsi" w:hAnsiTheme="minorHAnsi" w:cstheme="minorHAnsi"/>
          <w:sz w:val="20"/>
          <w:szCs w:val="20"/>
          <w:u w:val="single"/>
        </w:rPr>
        <w:t>prior</w:t>
      </w:r>
      <w:r w:rsidRPr="00FC5FEE">
        <w:rPr>
          <w:rFonts w:asciiTheme="minorHAnsi" w:hAnsiTheme="minorHAnsi" w:cstheme="minorHAnsi"/>
          <w:sz w:val="20"/>
          <w:szCs w:val="20"/>
        </w:rPr>
        <w:t xml:space="preserve"> to the end of the 8</w:t>
      </w:r>
      <w:r w:rsidR="00724D2E" w:rsidRPr="00FC5FEE">
        <w:rPr>
          <w:rFonts w:asciiTheme="minorHAnsi" w:hAnsiTheme="minorHAnsi" w:cstheme="minorHAnsi"/>
          <w:sz w:val="20"/>
          <w:szCs w:val="20"/>
        </w:rPr>
        <w:t>4</w:t>
      </w:r>
      <w:r w:rsidR="00724D2E" w:rsidRPr="00FC5FE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24D2E" w:rsidRPr="00FC5FEE">
        <w:rPr>
          <w:rFonts w:asciiTheme="minorHAnsi" w:hAnsiTheme="minorHAnsi" w:cstheme="minorHAnsi"/>
          <w:sz w:val="20"/>
          <w:szCs w:val="20"/>
        </w:rPr>
        <w:t xml:space="preserve"> </w:t>
      </w:r>
      <w:r w:rsidRPr="00FC5FEE">
        <w:rPr>
          <w:rFonts w:asciiTheme="minorHAnsi" w:hAnsiTheme="minorHAnsi" w:cstheme="minorHAnsi"/>
          <w:sz w:val="20"/>
          <w:szCs w:val="20"/>
        </w:rPr>
        <w:t xml:space="preserve">month (fiscal year). </w:t>
      </w:r>
    </w:p>
    <w:p w:rsidR="00C73F12" w:rsidRPr="00FC5FEE" w:rsidRDefault="00282DEA" w:rsidP="00E25B0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The maximum service time allowed is 24 quarters for an academic year appointment or 96 months for a fiscal year appointment. </w:t>
      </w:r>
    </w:p>
    <w:p w:rsidR="00C73F12" w:rsidRPr="00FC5FEE" w:rsidRDefault="00556EE5" w:rsidP="00E25B0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Proofread carefully.  </w:t>
      </w:r>
      <w:r w:rsidR="00282DEA" w:rsidRPr="00FC5FEE">
        <w:rPr>
          <w:rFonts w:asciiTheme="minorHAnsi" w:hAnsiTheme="minorHAnsi" w:cstheme="minorHAnsi"/>
          <w:sz w:val="20"/>
          <w:szCs w:val="20"/>
        </w:rPr>
        <w:t xml:space="preserve">After completion, you may submit to the Dean’s Office for verification. </w:t>
      </w:r>
    </w:p>
    <w:p w:rsidR="00C73F12" w:rsidRPr="00FC5FEE" w:rsidRDefault="00556EE5" w:rsidP="00FC5FE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5FEE">
        <w:rPr>
          <w:rFonts w:asciiTheme="minorHAnsi" w:hAnsiTheme="minorHAnsi" w:cstheme="minorHAnsi"/>
          <w:sz w:val="20"/>
          <w:szCs w:val="20"/>
        </w:rPr>
        <w:t xml:space="preserve">Reference: </w:t>
      </w:r>
      <w:r w:rsidR="00282DEA" w:rsidRPr="00FC5FEE">
        <w:rPr>
          <w:rFonts w:asciiTheme="minorHAnsi" w:hAnsiTheme="minorHAnsi" w:cstheme="minorHAnsi"/>
          <w:sz w:val="20"/>
          <w:szCs w:val="20"/>
        </w:rPr>
        <w:t>APM 133</w:t>
      </w:r>
    </w:p>
    <w:p w:rsidR="00FC5FEE" w:rsidRPr="00FC5FEE" w:rsidRDefault="00FC5FEE" w:rsidP="00FC5FE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C73F12" w:rsidRPr="00FC5FEE" w:rsidRDefault="00282DEA" w:rsidP="00FC5FEE">
      <w:pPr>
        <w:spacing w:after="0" w:line="240" w:lineRule="auto"/>
        <w:rPr>
          <w:sz w:val="20"/>
        </w:rPr>
      </w:pPr>
      <w:r w:rsidRPr="00FC5FEE">
        <w:rPr>
          <w:color w:val="FF0000"/>
          <w:sz w:val="20"/>
        </w:rPr>
        <w:t>*</w:t>
      </w:r>
      <w:r w:rsidR="00FC5FEE" w:rsidRPr="00FC5FEE">
        <w:rPr>
          <w:sz w:val="20"/>
        </w:rPr>
        <w:t>F</w:t>
      </w:r>
      <w:r w:rsidRPr="00FC5FEE">
        <w:rPr>
          <w:sz w:val="20"/>
        </w:rPr>
        <w:t>or AY appointees with a late quarter start date (i.e. 11/10 in the Fall quarter) the quarter count starts in Winter quarter</w:t>
      </w:r>
      <w:r w:rsidR="00E25B05" w:rsidRPr="00FC5FEE">
        <w:rPr>
          <w:sz w:val="20"/>
        </w:rPr>
        <w:t xml:space="preserve">. </w:t>
      </w:r>
      <w:r w:rsidR="00FC5FEE" w:rsidRPr="00FC5FEE">
        <w:rPr>
          <w:sz w:val="20"/>
        </w:rPr>
        <w:t xml:space="preserve">For FY appointees, </w:t>
      </w:r>
      <w:r w:rsidRPr="00FC5FEE">
        <w:rPr>
          <w:sz w:val="20"/>
        </w:rPr>
        <w:t xml:space="preserve">the monthly count would start in December. </w:t>
      </w:r>
    </w:p>
    <w:p w:rsidR="00282DEA" w:rsidRPr="00FC5FEE" w:rsidRDefault="00FC5FEE" w:rsidP="00FC5FEE">
      <w:pPr>
        <w:spacing w:after="0" w:line="240" w:lineRule="auto"/>
        <w:rPr>
          <w:sz w:val="20"/>
        </w:rPr>
      </w:pPr>
      <w:r w:rsidRPr="00FC5FEE">
        <w:rPr>
          <w:color w:val="FF0000"/>
          <w:sz w:val="20"/>
        </w:rPr>
        <w:t>**</w:t>
      </w:r>
      <w:r w:rsidR="00282DEA" w:rsidRPr="00FC5FEE">
        <w:rPr>
          <w:sz w:val="20"/>
        </w:rPr>
        <w:t>The combined total of periods of leave unrelated to academic duties and time off the clock may not exceed two years</w:t>
      </w:r>
      <w:r w:rsidR="00724D2E" w:rsidRPr="00FC5FEE">
        <w:rPr>
          <w:sz w:val="20"/>
        </w:rPr>
        <w:t xml:space="preserve"> </w:t>
      </w:r>
      <w:r w:rsidR="00282DEA" w:rsidRPr="00FC5FEE">
        <w:rPr>
          <w:sz w:val="20"/>
        </w:rPr>
        <w:t>(6 quarters for AY faculty</w:t>
      </w:r>
      <w:r>
        <w:rPr>
          <w:sz w:val="20"/>
        </w:rPr>
        <w:t xml:space="preserve"> or 24 months for FY faculty).</w:t>
      </w:r>
    </w:p>
    <w:sectPr w:rsidR="00282DEA" w:rsidRPr="00FC5FEE" w:rsidSect="00FC5FEE">
      <w:headerReference w:type="default" r:id="rId8"/>
      <w:footerReference w:type="default" r:id="rId9"/>
      <w:pgSz w:w="12240" w:h="16340"/>
      <w:pgMar w:top="432" w:right="432" w:bottom="432" w:left="432" w:header="432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98" w:rsidRDefault="00C97F98" w:rsidP="007E6546">
      <w:pPr>
        <w:spacing w:after="0" w:line="240" w:lineRule="auto"/>
      </w:pPr>
      <w:r>
        <w:separator/>
      </w:r>
    </w:p>
  </w:endnote>
  <w:endnote w:type="continuationSeparator" w:id="0">
    <w:p w:rsidR="00C97F98" w:rsidRDefault="00C97F98" w:rsidP="007E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FD" w:rsidRPr="00F209D0" w:rsidRDefault="00F209D0" w:rsidP="002D42FD">
    <w:pPr>
      <w:pStyle w:val="NoSpacing"/>
      <w:rPr>
        <w:i/>
        <w:sz w:val="16"/>
        <w:szCs w:val="16"/>
      </w:rPr>
    </w:pPr>
    <w:r w:rsidRPr="00F209D0">
      <w:rPr>
        <w:i/>
        <w:sz w:val="16"/>
        <w:szCs w:val="16"/>
      </w:rPr>
      <w:t>CNAS APSU</w:t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>
      <w:rPr>
        <w:i/>
        <w:sz w:val="16"/>
        <w:szCs w:val="16"/>
      </w:rPr>
      <w:tab/>
    </w:r>
    <w:r w:rsidR="002D42FD" w:rsidRPr="00F209D0">
      <w:rPr>
        <w:i/>
        <w:sz w:val="16"/>
        <w:szCs w:val="16"/>
      </w:rPr>
      <w:t>Updated:  08/25/11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98" w:rsidRDefault="00C97F98" w:rsidP="007E6546">
      <w:pPr>
        <w:spacing w:after="0" w:line="240" w:lineRule="auto"/>
      </w:pPr>
      <w:r>
        <w:separator/>
      </w:r>
    </w:p>
  </w:footnote>
  <w:footnote w:type="continuationSeparator" w:id="0">
    <w:p w:rsidR="00C97F98" w:rsidRDefault="00C97F98" w:rsidP="007E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46" w:rsidRPr="007E6546" w:rsidRDefault="007E6546" w:rsidP="007E6546">
    <w:pPr>
      <w:pStyle w:val="Default"/>
      <w:jc w:val="center"/>
      <w:rPr>
        <w:rFonts w:asciiTheme="minorHAnsi" w:hAnsiTheme="minorHAnsi" w:cstheme="minorHAnsi"/>
        <w:sz w:val="28"/>
        <w:szCs w:val="28"/>
      </w:rPr>
    </w:pPr>
    <w:r w:rsidRPr="007E6546">
      <w:rPr>
        <w:rFonts w:asciiTheme="minorHAnsi" w:hAnsiTheme="minorHAnsi" w:cstheme="minorHAnsi"/>
        <w:sz w:val="28"/>
        <w:szCs w:val="28"/>
      </w:rPr>
      <w:t xml:space="preserve">COLLEGE OF NATURAL &amp; AGRICULTURAL SCIENCES </w:t>
    </w:r>
  </w:p>
  <w:p w:rsidR="007E6546" w:rsidRPr="00D21045" w:rsidRDefault="007E6546" w:rsidP="007E6546">
    <w:pPr>
      <w:pStyle w:val="Default"/>
      <w:jc w:val="center"/>
      <w:rPr>
        <w:rFonts w:asciiTheme="minorHAnsi" w:hAnsiTheme="minorHAnsi" w:cstheme="minorHAnsi"/>
        <w:color w:val="0070C0"/>
        <w:sz w:val="28"/>
        <w:szCs w:val="28"/>
      </w:rPr>
    </w:pPr>
    <w:r w:rsidRPr="00D21045">
      <w:rPr>
        <w:rFonts w:asciiTheme="minorHAnsi" w:hAnsiTheme="minorHAnsi" w:cstheme="minorHAnsi"/>
        <w:color w:val="0070C0"/>
        <w:sz w:val="28"/>
        <w:szCs w:val="28"/>
      </w:rPr>
      <w:t>8-YEAR COUNT WORKS</w:t>
    </w:r>
    <w:r w:rsidR="00D21045">
      <w:rPr>
        <w:rFonts w:asciiTheme="minorHAnsi" w:hAnsiTheme="minorHAnsi" w:cstheme="minorHAnsi"/>
        <w:color w:val="0070C0"/>
        <w:sz w:val="28"/>
        <w:szCs w:val="28"/>
      </w:rPr>
      <w:t>HEET (FOR ASSISTANT PROFESSORS)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52B580"/>
    <w:multiLevelType w:val="hybridMultilevel"/>
    <w:tmpl w:val="3B12BD2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5722F8"/>
    <w:multiLevelType w:val="hybridMultilevel"/>
    <w:tmpl w:val="631CC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5D388F"/>
    <w:multiLevelType w:val="hybridMultilevel"/>
    <w:tmpl w:val="8DA696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B0C98C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B82F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forms" w:formatting="1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46"/>
    <w:rsid w:val="00103240"/>
    <w:rsid w:val="00163FB8"/>
    <w:rsid w:val="001B5199"/>
    <w:rsid w:val="001D47D8"/>
    <w:rsid w:val="001F176F"/>
    <w:rsid w:val="00282DEA"/>
    <w:rsid w:val="002D42FD"/>
    <w:rsid w:val="002F1E30"/>
    <w:rsid w:val="00431B14"/>
    <w:rsid w:val="00485F8C"/>
    <w:rsid w:val="004A6F30"/>
    <w:rsid w:val="004B1481"/>
    <w:rsid w:val="004E4E41"/>
    <w:rsid w:val="00556EE5"/>
    <w:rsid w:val="00645A45"/>
    <w:rsid w:val="00670B47"/>
    <w:rsid w:val="00724D2E"/>
    <w:rsid w:val="007E6546"/>
    <w:rsid w:val="0094601B"/>
    <w:rsid w:val="00A158CC"/>
    <w:rsid w:val="00A1648A"/>
    <w:rsid w:val="00A64B28"/>
    <w:rsid w:val="00AC40F1"/>
    <w:rsid w:val="00B27917"/>
    <w:rsid w:val="00B80D8A"/>
    <w:rsid w:val="00BF0D29"/>
    <w:rsid w:val="00C003BB"/>
    <w:rsid w:val="00C73F12"/>
    <w:rsid w:val="00C97F98"/>
    <w:rsid w:val="00D21045"/>
    <w:rsid w:val="00E25B05"/>
    <w:rsid w:val="00F209D0"/>
    <w:rsid w:val="00F80905"/>
    <w:rsid w:val="00F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0FDD3D2"/>
  <w14:defaultImageDpi w14:val="0"/>
  <w15:docId w15:val="{52A60465-D9CB-4B8C-9AFF-C4162E65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6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546"/>
  </w:style>
  <w:style w:type="paragraph" w:styleId="Footer">
    <w:name w:val="footer"/>
    <w:basedOn w:val="Normal"/>
    <w:link w:val="FooterChar"/>
    <w:uiPriority w:val="99"/>
    <w:unhideWhenUsed/>
    <w:rsid w:val="007E6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46"/>
  </w:style>
  <w:style w:type="paragraph" w:styleId="BalloonText">
    <w:name w:val="Balloon Text"/>
    <w:basedOn w:val="Normal"/>
    <w:link w:val="BalloonTextChar"/>
    <w:uiPriority w:val="99"/>
    <w:semiHidden/>
    <w:unhideWhenUsed/>
    <w:rsid w:val="00F2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09D0"/>
    <w:pPr>
      <w:spacing w:after="0" w:line="240" w:lineRule="auto"/>
    </w:pPr>
  </w:style>
  <w:style w:type="table" w:styleId="TableGrid">
    <w:name w:val="Table Grid"/>
    <w:basedOn w:val="TableNormal"/>
    <w:uiPriority w:val="59"/>
    <w:rsid w:val="00FC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3509-0CF3-4323-BDCF-666442AB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subject/>
  <dc:creator>Angie Guzman</dc:creator>
  <cp:keywords/>
  <dc:description/>
  <cp:lastModifiedBy>Eric M Chong</cp:lastModifiedBy>
  <cp:revision>25</cp:revision>
  <cp:lastPrinted>2011-08-24T16:58:00Z</cp:lastPrinted>
  <dcterms:created xsi:type="dcterms:W3CDTF">2011-08-24T15:43:00Z</dcterms:created>
  <dcterms:modified xsi:type="dcterms:W3CDTF">2019-03-05T18:59:00Z</dcterms:modified>
</cp:coreProperties>
</file>